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E9726B">
        <w:rPr>
          <w:bCs/>
          <w:color w:val="0070C0"/>
          <w:sz w:val="20"/>
          <w:szCs w:val="20"/>
        </w:rPr>
        <w:t>11</w:t>
      </w:r>
      <w:r w:rsidR="007854FB">
        <w:rPr>
          <w:bCs/>
          <w:color w:val="0070C0"/>
          <w:sz w:val="20"/>
          <w:szCs w:val="20"/>
        </w:rPr>
        <w:t>.</w:t>
      </w:r>
      <w:r w:rsidR="005C770B">
        <w:rPr>
          <w:bCs/>
          <w:color w:val="0070C0"/>
          <w:sz w:val="20"/>
          <w:szCs w:val="20"/>
        </w:rPr>
        <w:t>1</w:t>
      </w:r>
      <w:r w:rsidR="004327CA">
        <w:rPr>
          <w:bCs/>
          <w:color w:val="0070C0"/>
          <w:sz w:val="20"/>
          <w:szCs w:val="20"/>
        </w:rPr>
        <w:t>1</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4327CA">
        <w:rPr>
          <w:bCs/>
          <w:color w:val="0070C0"/>
          <w:sz w:val="20"/>
          <w:szCs w:val="20"/>
        </w:rPr>
        <w:t>84</w:t>
      </w:r>
      <w:r w:rsidR="00E9726B">
        <w:rPr>
          <w:bCs/>
          <w:color w:val="0070C0"/>
          <w:sz w:val="20"/>
          <w:szCs w:val="20"/>
        </w:rPr>
        <w:t>4</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9E0E02">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9E0E02">
              <w:rPr>
                <w:rFonts w:ascii="Times New Roman" w:hAnsi="Times New Roman"/>
                <w:sz w:val="24"/>
                <w:szCs w:val="24"/>
              </w:rPr>
              <w:t>8 332 288,6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9E0E0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1 317 608,4</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9E0E0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1 373 283,4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397A5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1 501 761,5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397A5B"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1 532 748,5</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397A5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397A5B"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397A5B"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397A5B"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E0E02"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8 088 422,6</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8 332 288,6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FE5BB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FE5BB5">
              <w:rPr>
                <w:rFonts w:ascii="Times New Roman" w:eastAsia="Times New Roman" w:hAnsi="Times New Roman"/>
                <w:sz w:val="24"/>
                <w:szCs w:val="24"/>
                <w:lang w:eastAsia="ru-RU"/>
              </w:rPr>
              <w:t>3 750 675,5</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FE5BB5" w:rsidP="00EE2267">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675 708,7</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FE5BB5" w:rsidP="00F35DE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704 679,0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586 217,6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615 043,6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586 217,6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617 564,1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586 217,6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EE2267"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617 564,1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EE2267">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3 575 165,6</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FE5BB5" w:rsidP="00F35DE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3 750 675,5</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FE5BB5">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FE5BB5">
              <w:rPr>
                <w:rFonts w:ascii="Times New Roman" w:hAnsi="Times New Roman"/>
                <w:sz w:val="24"/>
                <w:szCs w:val="24"/>
              </w:rPr>
              <w:t>3 643 169,3</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FE5BB5" w:rsidP="00EB659D">
            <w:pPr>
              <w:snapToGrid w:val="0"/>
              <w:spacing w:after="0" w:line="240" w:lineRule="auto"/>
              <w:jc w:val="center"/>
              <w:rPr>
                <w:rFonts w:ascii="Times New Roman" w:hAnsi="Times New Roman"/>
                <w:sz w:val="24"/>
                <w:szCs w:val="24"/>
              </w:rPr>
            </w:pPr>
            <w:r>
              <w:rPr>
                <w:rFonts w:ascii="Times New Roman" w:hAnsi="Times New Roman"/>
                <w:sz w:val="24"/>
                <w:szCs w:val="24"/>
              </w:rPr>
              <w:t>469 412,7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FE5BB5"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3 643 169,3</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 xml:space="preserve">городского округа "Город </w:t>
            </w:r>
            <w:r w:rsidR="00B507AC" w:rsidRPr="0025615B">
              <w:rPr>
                <w:rFonts w:ascii="Times New Roman" w:eastAsia="Times New Roman" w:hAnsi="Times New Roman"/>
                <w:sz w:val="24"/>
                <w:szCs w:val="24"/>
                <w:lang w:eastAsia="ru-RU"/>
              </w:rPr>
              <w:lastRenderedPageBreak/>
              <w:t>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w:t>
      </w:r>
      <w:r w:rsidRPr="0025615B">
        <w:rPr>
          <w:rFonts w:ascii="Times New Roman" w:eastAsia="Times New Roman" w:hAnsi="Times New Roman"/>
          <w:spacing w:val="-4"/>
          <w:sz w:val="28"/>
          <w:szCs w:val="28"/>
        </w:rPr>
        <w:lastRenderedPageBreak/>
        <w:t>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3413B">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3413B">
              <w:rPr>
                <w:rFonts w:ascii="Times New Roman" w:eastAsia="Times New Roman" w:hAnsi="Times New Roman"/>
                <w:sz w:val="24"/>
                <w:szCs w:val="24"/>
                <w:lang w:eastAsia="ru-RU"/>
              </w:rPr>
              <w:t>248 950,3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3413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40 021,5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40 131,5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3413B"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233 164,9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D3413B"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248 950,3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w:t>
      </w:r>
      <w:r w:rsidRPr="0025615B">
        <w:rPr>
          <w:rFonts w:ascii="Times New Roman" w:eastAsia="Times New Roman" w:hAnsi="Times New Roman"/>
          <w:sz w:val="28"/>
          <w:szCs w:val="28"/>
          <w:lang w:eastAsia="ru-RU"/>
        </w:rPr>
        <w:lastRenderedPageBreak/>
        <w:t>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lastRenderedPageBreak/>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w:t>
      </w:r>
      <w:r w:rsidRPr="0025615B">
        <w:rPr>
          <w:rFonts w:ascii="Times New Roman" w:eastAsia="Times New Roman" w:hAnsi="Times New Roman"/>
          <w:sz w:val="28"/>
          <w:szCs w:val="28"/>
          <w:lang w:eastAsia="ru-RU"/>
        </w:rPr>
        <w:lastRenderedPageBreak/>
        <w:t xml:space="preserve">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обеспечения </w:t>
            </w:r>
            <w:r w:rsidRPr="0025615B">
              <w:rPr>
                <w:rFonts w:ascii="Times New Roman" w:hAnsi="Times New Roman"/>
                <w:color w:val="000000"/>
                <w:sz w:val="24"/>
                <w:szCs w:val="24"/>
              </w:rPr>
              <w:lastRenderedPageBreak/>
              <w:t>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lastRenderedPageBreak/>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бюджетные ассигнования </w:t>
            </w:r>
            <w:r w:rsidRPr="0025615B">
              <w:rPr>
                <w:rFonts w:ascii="Times New Roman" w:eastAsia="Times New Roman" w:hAnsi="Times New Roman"/>
                <w:color w:val="000000"/>
                <w:sz w:val="24"/>
                <w:szCs w:val="24"/>
                <w:lang w:eastAsia="ru-RU"/>
              </w:rPr>
              <w:lastRenderedPageBreak/>
              <w:t>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Внебюджет</w:t>
            </w:r>
            <w:r w:rsidRPr="0025615B">
              <w:rPr>
                <w:rFonts w:ascii="Times New Roman" w:hAnsi="Times New Roman"/>
                <w:color w:val="000000"/>
                <w:sz w:val="24"/>
                <w:szCs w:val="24"/>
              </w:rPr>
              <w:lastRenderedPageBreak/>
              <w:t>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lastRenderedPageBreak/>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w:t>
            </w:r>
            <w:r w:rsidRPr="0078015F">
              <w:rPr>
                <w:rFonts w:ascii="Times New Roman" w:hAnsi="Times New Roman"/>
              </w:rPr>
              <w:lastRenderedPageBreak/>
              <w:t>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r>
            <w:r w:rsidRPr="0078015F">
              <w:rPr>
                <w:rFonts w:ascii="Times New Roman" w:hAnsi="Times New Roman"/>
              </w:rPr>
              <w:lastRenderedPageBreak/>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r>
            <w:r w:rsidRPr="00572F88">
              <w:rPr>
                <w:rFonts w:ascii="Times New Roman" w:hAnsi="Times New Roman"/>
              </w:rPr>
              <w:lastRenderedPageBreak/>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084883"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1 373 283,4</w:t>
            </w:r>
          </w:p>
        </w:tc>
        <w:tc>
          <w:tcPr>
            <w:tcW w:w="0" w:type="auto"/>
            <w:tcBorders>
              <w:top w:val="single" w:sz="4" w:space="0" w:color="auto"/>
            </w:tcBorders>
          </w:tcPr>
          <w:p w:rsidR="007F7530" w:rsidRPr="00236E6C" w:rsidRDefault="005729B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1 532 748,5</w:t>
            </w:r>
          </w:p>
        </w:tc>
        <w:tc>
          <w:tcPr>
            <w:tcW w:w="0" w:type="auto"/>
            <w:tcBorders>
              <w:top w:val="single" w:sz="4" w:space="0" w:color="auto"/>
            </w:tcBorders>
          </w:tcPr>
          <w:p w:rsidR="007F7530" w:rsidRPr="00236E6C" w:rsidRDefault="005729B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c>
          <w:tcPr>
            <w:tcW w:w="0" w:type="auto"/>
            <w:tcBorders>
              <w:top w:val="single" w:sz="4" w:space="0" w:color="auto"/>
            </w:tcBorders>
          </w:tcPr>
          <w:p w:rsidR="007F7530" w:rsidRPr="00236E6C" w:rsidRDefault="005729B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1 557 269,0</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84883"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1 317 608,4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29B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1 501 761,5</w:t>
            </w:r>
          </w:p>
        </w:tc>
        <w:tc>
          <w:tcPr>
            <w:tcW w:w="0" w:type="auto"/>
          </w:tcPr>
          <w:p w:rsidR="00263912" w:rsidRDefault="00263912" w:rsidP="007F6936">
            <w:pPr>
              <w:spacing w:after="0" w:line="233" w:lineRule="auto"/>
              <w:jc w:val="center"/>
              <w:rPr>
                <w:rFonts w:ascii="Times New Roman" w:eastAsia="Times New Roman" w:hAnsi="Times New Roman"/>
                <w:color w:val="000000"/>
                <w:sz w:val="20"/>
                <w:szCs w:val="20"/>
                <w:lang w:eastAsia="ru-RU"/>
              </w:rPr>
            </w:pPr>
          </w:p>
          <w:p w:rsidR="005729BF" w:rsidRPr="007A22AE" w:rsidRDefault="005729BF"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c>
          <w:tcPr>
            <w:tcW w:w="0" w:type="auto"/>
          </w:tcPr>
          <w:p w:rsidR="00263912" w:rsidRDefault="00263912"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5729BF"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1 523 761,5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084883"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704 679,0</w:t>
            </w:r>
          </w:p>
        </w:tc>
        <w:tc>
          <w:tcPr>
            <w:tcW w:w="0" w:type="auto"/>
          </w:tcPr>
          <w:p w:rsidR="007F7530"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615 043,6</w:t>
            </w:r>
          </w:p>
        </w:tc>
        <w:tc>
          <w:tcPr>
            <w:tcW w:w="0" w:type="auto"/>
          </w:tcPr>
          <w:p w:rsidR="007F7530"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617 564,1</w:t>
            </w:r>
          </w:p>
        </w:tc>
        <w:tc>
          <w:tcPr>
            <w:tcW w:w="0" w:type="auto"/>
          </w:tcPr>
          <w:p w:rsidR="007F7530"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617 564,1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084883"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675 708,7</w:t>
            </w:r>
          </w:p>
        </w:tc>
        <w:tc>
          <w:tcPr>
            <w:tcW w:w="1144" w:type="dxa"/>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B62459"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586 217,6</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B62459"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586 217,6</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B624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586 217,6</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C27598"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w:t>
            </w:r>
            <w:r w:rsidR="002C21F5">
              <w:rPr>
                <w:rFonts w:ascii="Times New Roman" w:eastAsia="Times New Roman" w:hAnsi="Times New Roman"/>
                <w:color w:val="000000"/>
                <w:sz w:val="20"/>
                <w:szCs w:val="20"/>
                <w:lang w:eastAsia="ru-RU"/>
              </w:rPr>
              <w:t> 647,0</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92B51"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w:t>
            </w:r>
            <w:r w:rsidR="00686506">
              <w:rPr>
                <w:rFonts w:ascii="Times New Roman" w:eastAsia="Times New Roman" w:hAnsi="Times New Roman"/>
                <w:color w:val="000000"/>
                <w:sz w:val="20"/>
                <w:szCs w:val="20"/>
                <w:lang w:eastAsia="ru-RU"/>
              </w:rPr>
              <w:t> 519,0</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c>
          <w:tcPr>
            <w:tcW w:w="0" w:type="auto"/>
          </w:tcPr>
          <w:p w:rsidR="007F7530" w:rsidRPr="005A1E60" w:rsidRDefault="00D92B51"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145 235,7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084883"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64 350,5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14 372,5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26 018,0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978B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24 491,0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08488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469 412,7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37 880,9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E5AB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36 735,8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5E5AB2" w:rsidP="00265995">
            <w:pPr>
              <w:spacing w:after="0" w:line="233" w:lineRule="auto"/>
              <w:jc w:val="center"/>
              <w:rPr>
                <w:rFonts w:ascii="Times New Roman" w:hAnsi="Times New Roman"/>
                <w:sz w:val="20"/>
                <w:szCs w:val="20"/>
              </w:rPr>
            </w:pPr>
            <w:r>
              <w:rPr>
                <w:rFonts w:ascii="Times New Roman" w:hAnsi="Times New Roman"/>
                <w:sz w:val="20"/>
                <w:szCs w:val="20"/>
              </w:rPr>
              <w:t>12 914,0</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5E5AB2"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12 724,8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16 812,0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168,2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8488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40 131,5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84883"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40 021,5</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8488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38 368,5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6A0" w:rsidRDefault="004326A0" w:rsidP="00D14AD3">
      <w:pPr>
        <w:spacing w:after="0" w:line="240" w:lineRule="auto"/>
      </w:pPr>
      <w:r>
        <w:separator/>
      </w:r>
    </w:p>
  </w:endnote>
  <w:endnote w:type="continuationSeparator" w:id="0">
    <w:p w:rsidR="004326A0" w:rsidRDefault="004326A0"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6A0" w:rsidRDefault="004326A0" w:rsidP="00D14AD3">
      <w:pPr>
        <w:spacing w:after="0" w:line="240" w:lineRule="auto"/>
      </w:pPr>
      <w:r>
        <w:separator/>
      </w:r>
    </w:p>
  </w:footnote>
  <w:footnote w:type="continuationSeparator" w:id="0">
    <w:p w:rsidR="004326A0" w:rsidRDefault="004326A0"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EE2267" w:rsidRPr="00220534" w:rsidRDefault="00EE2267">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874A60">
          <w:rPr>
            <w:rFonts w:ascii="Times New Roman" w:hAnsi="Times New Roman"/>
            <w:noProof/>
            <w:sz w:val="28"/>
            <w:szCs w:val="28"/>
          </w:rPr>
          <w:t>2</w:t>
        </w:r>
        <w:r w:rsidRPr="00220534">
          <w:rPr>
            <w:rFonts w:ascii="Times New Roman" w:hAnsi="Times New Roman"/>
            <w:sz w:val="28"/>
            <w:szCs w:val="28"/>
          </w:rPr>
          <w:fldChar w:fldCharType="end"/>
        </w:r>
      </w:p>
    </w:sdtContent>
  </w:sdt>
  <w:p w:rsidR="00EE2267" w:rsidRDefault="00EE226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EE2267" w:rsidRPr="00CA1A0E" w:rsidRDefault="00EE2267">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74A60">
          <w:rPr>
            <w:rFonts w:ascii="Times New Roman" w:hAnsi="Times New Roman"/>
            <w:noProof/>
            <w:sz w:val="28"/>
            <w:szCs w:val="28"/>
          </w:rPr>
          <w:t>12</w:t>
        </w:r>
        <w:r w:rsidRPr="00CA1A0E">
          <w:rPr>
            <w:rFonts w:ascii="Times New Roman" w:hAnsi="Times New Roman"/>
            <w:sz w:val="28"/>
            <w:szCs w:val="28"/>
          </w:rPr>
          <w:fldChar w:fldCharType="end"/>
        </w:r>
      </w:p>
    </w:sdtContent>
  </w:sdt>
  <w:p w:rsidR="00EE2267" w:rsidRDefault="00EE226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267" w:rsidRDefault="00EE2267">
    <w:pPr>
      <w:pStyle w:val="a8"/>
      <w:jc w:val="center"/>
    </w:pPr>
  </w:p>
  <w:p w:rsidR="00EE2267" w:rsidRDefault="00EE226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07A8"/>
    <w:rsid w:val="001C1686"/>
    <w:rsid w:val="001C5CB9"/>
    <w:rsid w:val="001C7EEF"/>
    <w:rsid w:val="001D2839"/>
    <w:rsid w:val="001D4650"/>
    <w:rsid w:val="001D75C3"/>
    <w:rsid w:val="001D77C6"/>
    <w:rsid w:val="001E2343"/>
    <w:rsid w:val="001E2CA3"/>
    <w:rsid w:val="001E41BC"/>
    <w:rsid w:val="001E7D66"/>
    <w:rsid w:val="001F2ECD"/>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6A0"/>
    <w:rsid w:val="004327CA"/>
    <w:rsid w:val="00440AA8"/>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7E8"/>
    <w:rsid w:val="005902D7"/>
    <w:rsid w:val="00590668"/>
    <w:rsid w:val="005912E5"/>
    <w:rsid w:val="00596F2A"/>
    <w:rsid w:val="005978B2"/>
    <w:rsid w:val="00597C80"/>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4A60"/>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18C6"/>
    <w:rsid w:val="00A20920"/>
    <w:rsid w:val="00A26325"/>
    <w:rsid w:val="00A27C9D"/>
    <w:rsid w:val="00A34EFD"/>
    <w:rsid w:val="00A3511C"/>
    <w:rsid w:val="00A50B68"/>
    <w:rsid w:val="00A53B53"/>
    <w:rsid w:val="00A5413B"/>
    <w:rsid w:val="00A5499A"/>
    <w:rsid w:val="00A55AE1"/>
    <w:rsid w:val="00A56731"/>
    <w:rsid w:val="00A56A27"/>
    <w:rsid w:val="00A635BB"/>
    <w:rsid w:val="00A67F5D"/>
    <w:rsid w:val="00A702E5"/>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3672"/>
    <w:rsid w:val="00BC56E6"/>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4378E"/>
    <w:rsid w:val="00C552A4"/>
    <w:rsid w:val="00C57AB9"/>
    <w:rsid w:val="00C60E35"/>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D02D1"/>
    <w:rsid w:val="00CE0323"/>
    <w:rsid w:val="00CE23E6"/>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4A90"/>
    <w:rsid w:val="00DE6159"/>
    <w:rsid w:val="00DE77AF"/>
    <w:rsid w:val="00E01380"/>
    <w:rsid w:val="00E02EB4"/>
    <w:rsid w:val="00E06DE4"/>
    <w:rsid w:val="00E113A9"/>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CABCF-423B-48DE-B261-333160DE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18075</Words>
  <Characters>103033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2024-11-25T07:57:00Z</dcterms:created>
  <dcterms:modified xsi:type="dcterms:W3CDTF">2024-11-25T07:57:00Z</dcterms:modified>
</cp:coreProperties>
</file>